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CB5EA" w14:textId="77777777" w:rsidR="00B17CF9" w:rsidRDefault="00B17CF9" w:rsidP="00B17CF9">
      <w:pPr>
        <w:spacing w:line="480" w:lineRule="auto"/>
        <w:jc w:val="center"/>
        <w:rPr>
          <w:rFonts w:ascii="Times New Roman" w:hAnsi="Times New Roman" w:cs="Times New Roman"/>
          <w:sz w:val="24"/>
          <w:szCs w:val="24"/>
        </w:rPr>
      </w:pPr>
    </w:p>
    <w:p w14:paraId="54461846" w14:textId="7B01B88A" w:rsidR="00B17CF9" w:rsidRPr="004B4025" w:rsidRDefault="004B4025" w:rsidP="00B17CF9">
      <w:pPr>
        <w:spacing w:line="480" w:lineRule="auto"/>
        <w:jc w:val="center"/>
        <w:rPr>
          <w:rFonts w:ascii="Times New Roman" w:hAnsi="Times New Roman" w:cs="Times New Roman"/>
          <w:b/>
          <w:bCs/>
          <w:sz w:val="24"/>
          <w:szCs w:val="24"/>
        </w:rPr>
      </w:pPr>
      <w:r w:rsidRPr="004B4025">
        <w:rPr>
          <w:rFonts w:ascii="Times New Roman" w:hAnsi="Times New Roman" w:cs="Times New Roman"/>
          <w:b/>
          <w:bCs/>
          <w:sz w:val="24"/>
          <w:szCs w:val="24"/>
        </w:rPr>
        <w:t>T</w:t>
      </w:r>
      <w:r w:rsidRPr="004B4025">
        <w:rPr>
          <w:rFonts w:ascii="Times New Roman" w:hAnsi="Times New Roman" w:cs="Times New Roman"/>
          <w:b/>
          <w:bCs/>
          <w:sz w:val="24"/>
          <w:szCs w:val="24"/>
        </w:rPr>
        <w:t>ragedy Antigone</w:t>
      </w:r>
    </w:p>
    <w:p w14:paraId="4052ECAA" w14:textId="77777777" w:rsidR="00B17CF9" w:rsidRDefault="00B17CF9" w:rsidP="00B17CF9">
      <w:pPr>
        <w:spacing w:line="480" w:lineRule="auto"/>
        <w:jc w:val="center"/>
        <w:rPr>
          <w:rFonts w:ascii="Times New Roman" w:hAnsi="Times New Roman" w:cs="Times New Roman"/>
          <w:sz w:val="24"/>
          <w:szCs w:val="24"/>
        </w:rPr>
      </w:pPr>
    </w:p>
    <w:p w14:paraId="6A5D2C90" w14:textId="201E2A8B" w:rsidR="00B17CF9" w:rsidRDefault="00B17CF9" w:rsidP="00B17CF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3838E1F" w14:textId="77777777" w:rsidR="00B17CF9" w:rsidRDefault="00B17CF9" w:rsidP="00B17CF9">
      <w:pPr>
        <w:spacing w:line="480" w:lineRule="auto"/>
        <w:jc w:val="center"/>
        <w:rPr>
          <w:rFonts w:ascii="Times New Roman" w:hAnsi="Times New Roman" w:cs="Times New Roman"/>
          <w:sz w:val="24"/>
          <w:szCs w:val="24"/>
        </w:rPr>
      </w:pPr>
      <w:r>
        <w:rPr>
          <w:rFonts w:ascii="Times New Roman" w:hAnsi="Times New Roman" w:cs="Times New Roman"/>
          <w:sz w:val="24"/>
          <w:szCs w:val="24"/>
        </w:rPr>
        <w:t>Department:</w:t>
      </w:r>
    </w:p>
    <w:p w14:paraId="38EFEDC4" w14:textId="77777777" w:rsidR="00B17CF9" w:rsidRDefault="00B17CF9" w:rsidP="00B17CF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14:paraId="67813C03" w14:textId="77777777" w:rsidR="00B17CF9" w:rsidRDefault="00B17CF9" w:rsidP="00B17CF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14:paraId="63E827B0" w14:textId="77777777" w:rsidR="00B17CF9" w:rsidRDefault="00B17CF9" w:rsidP="00B17CF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5C477AA7" w14:textId="484E0B40" w:rsidR="00B17CF9" w:rsidRDefault="00B17CF9" w:rsidP="00B17CF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51279C0" w14:textId="60D5C358" w:rsidR="00B17CF9" w:rsidRDefault="00B17CF9" w:rsidP="00B17CF9">
      <w:pPr>
        <w:spacing w:line="480" w:lineRule="auto"/>
        <w:jc w:val="center"/>
        <w:rPr>
          <w:rFonts w:ascii="Times New Roman" w:hAnsi="Times New Roman" w:cs="Times New Roman"/>
          <w:sz w:val="24"/>
          <w:szCs w:val="24"/>
        </w:rPr>
      </w:pPr>
    </w:p>
    <w:p w14:paraId="386CC403" w14:textId="435FEBD3" w:rsidR="001B102F" w:rsidRDefault="001B102F" w:rsidP="001B102F">
      <w:pPr>
        <w:spacing w:line="480" w:lineRule="auto"/>
        <w:rPr>
          <w:rFonts w:ascii="Times New Roman" w:hAnsi="Times New Roman" w:cs="Times New Roman"/>
          <w:sz w:val="24"/>
          <w:szCs w:val="24"/>
        </w:rPr>
      </w:pPr>
    </w:p>
    <w:p w14:paraId="51E6CD73" w14:textId="1E649FC7" w:rsidR="001B102F" w:rsidRDefault="001B102F" w:rsidP="001B102F">
      <w:pPr>
        <w:spacing w:line="480" w:lineRule="auto"/>
        <w:rPr>
          <w:rFonts w:ascii="Times New Roman" w:hAnsi="Times New Roman" w:cs="Times New Roman"/>
          <w:sz w:val="24"/>
          <w:szCs w:val="24"/>
        </w:rPr>
      </w:pPr>
    </w:p>
    <w:p w14:paraId="15525775" w14:textId="12F1E5E5" w:rsidR="001B102F" w:rsidRDefault="001B102F" w:rsidP="001B102F">
      <w:pPr>
        <w:spacing w:line="480" w:lineRule="auto"/>
        <w:rPr>
          <w:rFonts w:ascii="Times New Roman" w:hAnsi="Times New Roman" w:cs="Times New Roman"/>
          <w:sz w:val="24"/>
          <w:szCs w:val="24"/>
        </w:rPr>
      </w:pPr>
    </w:p>
    <w:p w14:paraId="650D331E" w14:textId="466EF731" w:rsidR="001B102F" w:rsidRDefault="001B102F" w:rsidP="001B102F">
      <w:pPr>
        <w:spacing w:line="480" w:lineRule="auto"/>
        <w:rPr>
          <w:rFonts w:ascii="Times New Roman" w:hAnsi="Times New Roman" w:cs="Times New Roman"/>
          <w:sz w:val="24"/>
          <w:szCs w:val="24"/>
        </w:rPr>
      </w:pPr>
    </w:p>
    <w:p w14:paraId="2A0DDEDB" w14:textId="712B390B" w:rsidR="001B102F" w:rsidRDefault="001B102F" w:rsidP="001B102F">
      <w:pPr>
        <w:spacing w:line="480" w:lineRule="auto"/>
        <w:rPr>
          <w:rFonts w:ascii="Times New Roman" w:hAnsi="Times New Roman" w:cs="Times New Roman"/>
          <w:sz w:val="24"/>
          <w:szCs w:val="24"/>
        </w:rPr>
      </w:pPr>
    </w:p>
    <w:p w14:paraId="223851C2" w14:textId="65A55591" w:rsidR="001B102F" w:rsidRDefault="001B102F" w:rsidP="001B102F">
      <w:pPr>
        <w:spacing w:line="480" w:lineRule="auto"/>
        <w:rPr>
          <w:rFonts w:ascii="Times New Roman" w:hAnsi="Times New Roman" w:cs="Times New Roman"/>
          <w:sz w:val="24"/>
          <w:szCs w:val="24"/>
        </w:rPr>
      </w:pPr>
    </w:p>
    <w:p w14:paraId="12D09091" w14:textId="6646CBF0" w:rsidR="001B102F" w:rsidRDefault="001B102F" w:rsidP="001B102F">
      <w:pPr>
        <w:spacing w:line="480" w:lineRule="auto"/>
        <w:rPr>
          <w:rFonts w:ascii="Times New Roman" w:hAnsi="Times New Roman" w:cs="Times New Roman"/>
          <w:sz w:val="24"/>
          <w:szCs w:val="24"/>
        </w:rPr>
      </w:pPr>
    </w:p>
    <w:p w14:paraId="071C0FAD" w14:textId="78686679" w:rsidR="001B102F" w:rsidRDefault="001B102F" w:rsidP="001B102F">
      <w:pPr>
        <w:spacing w:line="480" w:lineRule="auto"/>
        <w:rPr>
          <w:rFonts w:ascii="Times New Roman" w:hAnsi="Times New Roman" w:cs="Times New Roman"/>
          <w:sz w:val="24"/>
          <w:szCs w:val="24"/>
        </w:rPr>
      </w:pPr>
    </w:p>
    <w:p w14:paraId="19776958" w14:textId="2D45B30B" w:rsidR="00C241A6" w:rsidRPr="00C241A6" w:rsidRDefault="00AC7106" w:rsidP="00AC710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w:t>
      </w:r>
      <w:r w:rsidR="00C241A6" w:rsidRPr="00C241A6">
        <w:rPr>
          <w:rFonts w:ascii="Times New Roman" w:hAnsi="Times New Roman" w:cs="Times New Roman"/>
          <w:sz w:val="24"/>
          <w:szCs w:val="24"/>
        </w:rPr>
        <w:t xml:space="preserve">rom the start of the play </w:t>
      </w:r>
      <w:bookmarkStart w:id="0" w:name="_Hlk63340304"/>
      <w:r w:rsidR="00C241A6" w:rsidRPr="00C241A6">
        <w:rPr>
          <w:rFonts w:ascii="Times New Roman" w:hAnsi="Times New Roman" w:cs="Times New Roman"/>
          <w:sz w:val="24"/>
          <w:szCs w:val="24"/>
        </w:rPr>
        <w:t>'tragedy Antigone</w:t>
      </w:r>
      <w:bookmarkEnd w:id="0"/>
      <w:r w:rsidR="00C241A6" w:rsidRPr="00C241A6">
        <w:rPr>
          <w:rFonts w:ascii="Times New Roman" w:hAnsi="Times New Roman" w:cs="Times New Roman"/>
          <w:sz w:val="24"/>
          <w:szCs w:val="24"/>
        </w:rPr>
        <w:t xml:space="preserve">,' Antigone is a passionate and confident character. Her loyalty and independence are admirable. She knew what was right to be done and stands by her decisions. She committed suicide in the cave by hanging later on in the story to avoid living a dishonored life. This act shows how stubborn she was. She is very adamant and believed not to take orders from men if she feels unfavorable orders. As much Antigone was right to stand for what she believed in, I should have given a chance to opinions and to be corrected. 'but let me and my foolish plan suffer terrible thing so awful as a shameful death' </w:t>
      </w:r>
      <w:r>
        <w:rPr>
          <w:rFonts w:ascii="Times New Roman" w:hAnsi="Times New Roman" w:cs="Times New Roman"/>
          <w:sz w:val="24"/>
          <w:szCs w:val="24"/>
        </w:rPr>
        <w:t>(</w:t>
      </w:r>
      <w:r w:rsidRPr="00AC7106">
        <w:rPr>
          <w:rFonts w:ascii="Times New Roman" w:eastAsia="Times New Roman" w:hAnsi="Times New Roman" w:cs="Times New Roman"/>
          <w:sz w:val="24"/>
          <w:szCs w:val="24"/>
        </w:rPr>
        <w:t>Chanter</w:t>
      </w:r>
      <w:r w:rsidRPr="00C241A6">
        <w:rPr>
          <w:rFonts w:ascii="Times New Roman" w:hAnsi="Times New Roman" w:cs="Times New Roman"/>
          <w:sz w:val="24"/>
          <w:szCs w:val="24"/>
        </w:rPr>
        <w:t xml:space="preserve"> </w:t>
      </w:r>
      <w:r>
        <w:rPr>
          <w:rFonts w:ascii="Times New Roman" w:hAnsi="Times New Roman" w:cs="Times New Roman"/>
          <w:sz w:val="24"/>
          <w:szCs w:val="24"/>
        </w:rPr>
        <w:t xml:space="preserve">2014). </w:t>
      </w:r>
      <w:r w:rsidR="00C241A6" w:rsidRPr="00C241A6">
        <w:rPr>
          <w:rFonts w:ascii="Times New Roman" w:hAnsi="Times New Roman" w:cs="Times New Roman"/>
          <w:sz w:val="24"/>
          <w:szCs w:val="24"/>
        </w:rPr>
        <w:t xml:space="preserve">Sometimes listening to other ideas is necessary for better decision, for that I would cast Ismene in a performance of Antigone. Ismene is obedient. She believed in men's supremacy, and they deserved the power which they </w:t>
      </w:r>
      <w:r w:rsidRPr="00C241A6">
        <w:rPr>
          <w:rFonts w:ascii="Times New Roman" w:hAnsi="Times New Roman" w:cs="Times New Roman"/>
          <w:sz w:val="24"/>
          <w:szCs w:val="24"/>
        </w:rPr>
        <w:t>possess</w:t>
      </w:r>
      <w:r w:rsidR="00C241A6" w:rsidRPr="00C241A6">
        <w:rPr>
          <w:rFonts w:ascii="Times New Roman" w:hAnsi="Times New Roman" w:cs="Times New Roman"/>
          <w:sz w:val="24"/>
          <w:szCs w:val="24"/>
        </w:rPr>
        <w:t>. She believes that women need to be shown direction, and they were the second after men. I would make beauty work as an effect in the play by letting the Ismene's strength shine. Ismene is overlooked severally in the play. I see him as a strong woman because she chose not to be deceived by her sister, and she was able to accept and technology the supremacy of men. She followed her logical thinking without feeling shameful. She is beautiful in so many unique ways;</w:t>
      </w:r>
      <w:r w:rsidRPr="00AC71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C7106">
        <w:rPr>
          <w:rFonts w:ascii="Times New Roman" w:eastAsia="Times New Roman" w:hAnsi="Times New Roman" w:cs="Times New Roman"/>
          <w:sz w:val="24"/>
          <w:szCs w:val="24"/>
        </w:rPr>
        <w:t>Tyrrell</w:t>
      </w:r>
      <w:r>
        <w:rPr>
          <w:rFonts w:ascii="Times New Roman" w:eastAsia="Times New Roman" w:hAnsi="Times New Roman" w:cs="Times New Roman"/>
          <w:sz w:val="24"/>
          <w:szCs w:val="24"/>
        </w:rPr>
        <w:t xml:space="preserve"> 2008)</w:t>
      </w:r>
      <w:r>
        <w:rPr>
          <w:rFonts w:ascii="Times New Roman" w:hAnsi="Times New Roman" w:cs="Times New Roman"/>
          <w:sz w:val="24"/>
          <w:szCs w:val="24"/>
        </w:rPr>
        <w:t xml:space="preserve"> </w:t>
      </w:r>
      <w:r w:rsidRPr="00C241A6">
        <w:rPr>
          <w:rFonts w:ascii="Times New Roman" w:hAnsi="Times New Roman" w:cs="Times New Roman"/>
          <w:sz w:val="24"/>
          <w:szCs w:val="24"/>
        </w:rPr>
        <w:t>she</w:t>
      </w:r>
      <w:r w:rsidR="00C241A6" w:rsidRPr="00C241A6">
        <w:rPr>
          <w:rFonts w:ascii="Times New Roman" w:hAnsi="Times New Roman" w:cs="Times New Roman"/>
          <w:sz w:val="24"/>
          <w:szCs w:val="24"/>
        </w:rPr>
        <w:t xml:space="preserve"> was ready to share fault with her sister even though she was innocent, 'I do not blush to claim the championship of what you have to endure.'</w:t>
      </w:r>
    </w:p>
    <w:p w14:paraId="15111110" w14:textId="77777777" w:rsidR="00C241A6" w:rsidRPr="00C241A6" w:rsidRDefault="00C241A6" w:rsidP="00AC7106">
      <w:pPr>
        <w:spacing w:line="480" w:lineRule="auto"/>
        <w:rPr>
          <w:rFonts w:ascii="Times New Roman" w:hAnsi="Times New Roman" w:cs="Times New Roman"/>
          <w:sz w:val="24"/>
          <w:szCs w:val="24"/>
        </w:rPr>
      </w:pPr>
    </w:p>
    <w:p w14:paraId="3D395234" w14:textId="77777777" w:rsidR="00B17CF9" w:rsidRDefault="00B17CF9" w:rsidP="00AC7106">
      <w:pPr>
        <w:spacing w:line="480" w:lineRule="auto"/>
        <w:rPr>
          <w:rFonts w:ascii="Times New Roman" w:hAnsi="Times New Roman" w:cs="Times New Roman"/>
          <w:sz w:val="24"/>
          <w:szCs w:val="24"/>
        </w:rPr>
      </w:pPr>
    </w:p>
    <w:p w14:paraId="3BA566DE" w14:textId="5109D396" w:rsidR="00346D11" w:rsidRDefault="00346D11" w:rsidP="00AC7106">
      <w:pPr>
        <w:spacing w:line="480" w:lineRule="auto"/>
      </w:pPr>
    </w:p>
    <w:p w14:paraId="01070A9F" w14:textId="062F232C" w:rsidR="00AC7106" w:rsidRDefault="00AC7106" w:rsidP="00AC7106">
      <w:pPr>
        <w:spacing w:line="480" w:lineRule="auto"/>
      </w:pPr>
    </w:p>
    <w:p w14:paraId="5965054F" w14:textId="13898120" w:rsidR="00AC7106" w:rsidRDefault="00AC7106" w:rsidP="00AC7106">
      <w:pPr>
        <w:spacing w:line="480" w:lineRule="auto"/>
      </w:pPr>
    </w:p>
    <w:p w14:paraId="1D2B5F8D" w14:textId="23FD5D2C" w:rsidR="00AC7106" w:rsidRDefault="00AC7106" w:rsidP="00AC7106">
      <w:pPr>
        <w:spacing w:line="480" w:lineRule="auto"/>
      </w:pPr>
    </w:p>
    <w:p w14:paraId="2471228C" w14:textId="77777777" w:rsidR="00AC7106" w:rsidRDefault="00AC7106" w:rsidP="00AC7106">
      <w:pPr>
        <w:jc w:val="center"/>
        <w:rPr>
          <w:rFonts w:ascii="Times New Roman" w:eastAsia="Times New Roman" w:hAnsi="Times New Roman" w:cs="Times New Roman"/>
          <w:sz w:val="24"/>
          <w:szCs w:val="24"/>
        </w:rPr>
      </w:pPr>
      <w:bookmarkStart w:id="1" w:name="_Hlk63340022"/>
      <w:r>
        <w:rPr>
          <w:rFonts w:ascii="Times New Roman" w:eastAsia="Times New Roman" w:hAnsi="Times New Roman" w:cs="Times New Roman"/>
          <w:sz w:val="24"/>
          <w:szCs w:val="24"/>
        </w:rPr>
        <w:t>Reference</w:t>
      </w:r>
    </w:p>
    <w:p w14:paraId="6CA785AC" w14:textId="4C278DA0" w:rsidR="00AC7106" w:rsidRPr="00AC7106" w:rsidRDefault="00AC7106" w:rsidP="00AC7106">
      <w:pPr>
        <w:spacing w:line="480" w:lineRule="auto"/>
        <w:ind w:left="720" w:hanging="720"/>
        <w:rPr>
          <w:rFonts w:ascii="Times New Roman" w:hAnsi="Times New Roman" w:cs="Times New Roman"/>
          <w:sz w:val="24"/>
          <w:szCs w:val="24"/>
        </w:rPr>
      </w:pPr>
      <w:r w:rsidRPr="00AC7106">
        <w:rPr>
          <w:rFonts w:ascii="Times New Roman" w:hAnsi="Times New Roman" w:cs="Times New Roman"/>
          <w:sz w:val="24"/>
          <w:szCs w:val="24"/>
        </w:rPr>
        <w:t>Chanter</w:t>
      </w:r>
      <w:bookmarkEnd w:id="1"/>
      <w:r w:rsidRPr="00AC7106">
        <w:rPr>
          <w:rFonts w:ascii="Times New Roman" w:hAnsi="Times New Roman" w:cs="Times New Roman"/>
          <w:sz w:val="24"/>
          <w:szCs w:val="24"/>
        </w:rPr>
        <w:t>, T., &amp; Kirkland, S. D. (Eds.). (2014). The returns of Antigone: interdisciplinary essays. SUNY Press.</w:t>
      </w:r>
    </w:p>
    <w:p w14:paraId="30163827" w14:textId="4EB0B89F" w:rsidR="00AC7106" w:rsidRPr="00AC7106" w:rsidRDefault="00AC7106" w:rsidP="00AC7106">
      <w:pPr>
        <w:spacing w:line="480" w:lineRule="auto"/>
        <w:ind w:left="720" w:hanging="720"/>
        <w:rPr>
          <w:rFonts w:ascii="Times New Roman" w:hAnsi="Times New Roman" w:cs="Times New Roman"/>
          <w:sz w:val="24"/>
          <w:szCs w:val="24"/>
        </w:rPr>
      </w:pPr>
      <w:r w:rsidRPr="00AC7106">
        <w:rPr>
          <w:rFonts w:ascii="Times New Roman" w:hAnsi="Times New Roman" w:cs="Times New Roman"/>
          <w:sz w:val="24"/>
          <w:szCs w:val="24"/>
        </w:rPr>
        <w:t xml:space="preserve"> </w:t>
      </w:r>
      <w:bookmarkStart w:id="2" w:name="_Hlk63340080"/>
      <w:r w:rsidRPr="00AC7106">
        <w:rPr>
          <w:rFonts w:ascii="Times New Roman" w:hAnsi="Times New Roman" w:cs="Times New Roman"/>
          <w:sz w:val="24"/>
          <w:szCs w:val="24"/>
        </w:rPr>
        <w:t>Tyrrell</w:t>
      </w:r>
      <w:bookmarkEnd w:id="2"/>
      <w:r w:rsidRPr="00AC7106">
        <w:rPr>
          <w:rFonts w:ascii="Times New Roman" w:hAnsi="Times New Roman" w:cs="Times New Roman"/>
          <w:sz w:val="24"/>
          <w:szCs w:val="24"/>
        </w:rPr>
        <w:t>, W. B., &amp; Bennett, L. J. (2008). Sophocles's Enemy Sisters: Antigone and Ismene. Contagion: Journal of Violence, Mimesis, and Culture, 15(1), 1-18.</w:t>
      </w:r>
    </w:p>
    <w:p w14:paraId="707AE44B" w14:textId="5F74F553" w:rsidR="00AC7106" w:rsidRPr="00AC7106" w:rsidRDefault="00AC7106" w:rsidP="00AC7106">
      <w:pPr>
        <w:spacing w:line="480" w:lineRule="auto"/>
        <w:ind w:left="720" w:hanging="720"/>
        <w:rPr>
          <w:rFonts w:ascii="Times New Roman" w:hAnsi="Times New Roman" w:cs="Times New Roman"/>
          <w:sz w:val="24"/>
          <w:szCs w:val="24"/>
        </w:rPr>
      </w:pPr>
    </w:p>
    <w:p w14:paraId="312D4D26" w14:textId="77777777" w:rsidR="00AC7106" w:rsidRPr="00AC7106" w:rsidRDefault="00AC7106" w:rsidP="00AC7106">
      <w:pPr>
        <w:spacing w:line="480" w:lineRule="auto"/>
        <w:ind w:left="720" w:hanging="720"/>
        <w:rPr>
          <w:rFonts w:ascii="Times New Roman" w:hAnsi="Times New Roman" w:cs="Times New Roman"/>
          <w:sz w:val="24"/>
          <w:szCs w:val="24"/>
        </w:rPr>
      </w:pPr>
    </w:p>
    <w:p w14:paraId="49EC1642" w14:textId="011EC170" w:rsidR="00AC7106" w:rsidRPr="00AC7106" w:rsidRDefault="00AC7106" w:rsidP="00AC7106">
      <w:pPr>
        <w:spacing w:line="480" w:lineRule="auto"/>
        <w:ind w:left="720" w:hanging="720"/>
        <w:rPr>
          <w:rFonts w:ascii="Times New Roman" w:hAnsi="Times New Roman" w:cs="Times New Roman"/>
          <w:sz w:val="24"/>
          <w:szCs w:val="24"/>
        </w:rPr>
      </w:pPr>
    </w:p>
    <w:p w14:paraId="13EFA8E7" w14:textId="6C2F56C5" w:rsidR="00AC7106" w:rsidRPr="00AC7106" w:rsidRDefault="00AC7106" w:rsidP="00AC7106">
      <w:pPr>
        <w:spacing w:line="480" w:lineRule="auto"/>
        <w:ind w:left="720" w:hanging="720"/>
        <w:rPr>
          <w:rFonts w:ascii="Times New Roman" w:hAnsi="Times New Roman" w:cs="Times New Roman"/>
          <w:sz w:val="24"/>
          <w:szCs w:val="24"/>
        </w:rPr>
      </w:pPr>
    </w:p>
    <w:p w14:paraId="6F20B963" w14:textId="77777777" w:rsidR="00AC7106" w:rsidRDefault="00AC7106" w:rsidP="00AC7106">
      <w:pPr>
        <w:spacing w:line="480" w:lineRule="auto"/>
      </w:pPr>
    </w:p>
    <w:sectPr w:rsidR="00AC710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D0344D" w14:textId="77777777" w:rsidR="00F72252" w:rsidRDefault="00F72252" w:rsidP="00AC7106">
      <w:pPr>
        <w:spacing w:after="0" w:line="240" w:lineRule="auto"/>
      </w:pPr>
      <w:r>
        <w:separator/>
      </w:r>
    </w:p>
  </w:endnote>
  <w:endnote w:type="continuationSeparator" w:id="0">
    <w:p w14:paraId="6504DCDE" w14:textId="77777777" w:rsidR="00F72252" w:rsidRDefault="00F72252" w:rsidP="00AC7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CC1B63" w14:textId="77777777" w:rsidR="00F72252" w:rsidRDefault="00F72252" w:rsidP="00AC7106">
      <w:pPr>
        <w:spacing w:after="0" w:line="240" w:lineRule="auto"/>
      </w:pPr>
      <w:r>
        <w:separator/>
      </w:r>
    </w:p>
  </w:footnote>
  <w:footnote w:type="continuationSeparator" w:id="0">
    <w:p w14:paraId="78336D31" w14:textId="77777777" w:rsidR="00F72252" w:rsidRDefault="00F72252" w:rsidP="00AC71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8583097"/>
      <w:docPartObj>
        <w:docPartGallery w:val="Page Numbers (Top of Page)"/>
        <w:docPartUnique/>
      </w:docPartObj>
    </w:sdtPr>
    <w:sdtEndPr>
      <w:rPr>
        <w:noProof/>
      </w:rPr>
    </w:sdtEndPr>
    <w:sdtContent>
      <w:p w14:paraId="34BC9A71" w14:textId="6B3B5CB9" w:rsidR="00F46741" w:rsidRDefault="00F4674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7548E6" w14:textId="77777777" w:rsidR="00F46741" w:rsidRDefault="00F467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CF9"/>
    <w:rsid w:val="001B102F"/>
    <w:rsid w:val="00346D11"/>
    <w:rsid w:val="004B4025"/>
    <w:rsid w:val="005932A3"/>
    <w:rsid w:val="00703FAB"/>
    <w:rsid w:val="0077335B"/>
    <w:rsid w:val="007E0D64"/>
    <w:rsid w:val="00946C30"/>
    <w:rsid w:val="00A11893"/>
    <w:rsid w:val="00AC7106"/>
    <w:rsid w:val="00B17CF9"/>
    <w:rsid w:val="00C241A6"/>
    <w:rsid w:val="00DC4193"/>
    <w:rsid w:val="00E916B2"/>
    <w:rsid w:val="00F46741"/>
    <w:rsid w:val="00F72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2DAED"/>
  <w15:chartTrackingRefBased/>
  <w15:docId w15:val="{337BD15C-3E9E-4D76-9AC3-D39EBBD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C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106"/>
  </w:style>
  <w:style w:type="paragraph" w:styleId="Footer">
    <w:name w:val="footer"/>
    <w:basedOn w:val="Normal"/>
    <w:link w:val="FooterChar"/>
    <w:uiPriority w:val="99"/>
    <w:unhideWhenUsed/>
    <w:rsid w:val="00AC7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0703166">
      <w:bodyDiv w:val="1"/>
      <w:marLeft w:val="0"/>
      <w:marRight w:val="0"/>
      <w:marTop w:val="0"/>
      <w:marBottom w:val="0"/>
      <w:divBdr>
        <w:top w:val="none" w:sz="0" w:space="0" w:color="auto"/>
        <w:left w:val="none" w:sz="0" w:space="0" w:color="auto"/>
        <w:bottom w:val="none" w:sz="0" w:space="0" w:color="auto"/>
        <w:right w:val="none" w:sz="0" w:space="0" w:color="auto"/>
      </w:divBdr>
      <w:divsChild>
        <w:div w:id="680812219">
          <w:marLeft w:val="0"/>
          <w:marRight w:val="0"/>
          <w:marTop w:val="0"/>
          <w:marBottom w:val="0"/>
          <w:divBdr>
            <w:top w:val="none" w:sz="0" w:space="0" w:color="auto"/>
            <w:left w:val="none" w:sz="0" w:space="0" w:color="auto"/>
            <w:bottom w:val="none" w:sz="0" w:space="0" w:color="auto"/>
            <w:right w:val="none" w:sz="0" w:space="0" w:color="auto"/>
          </w:divBdr>
        </w:div>
      </w:divsChild>
    </w:div>
    <w:div w:id="1693460916">
      <w:bodyDiv w:val="1"/>
      <w:marLeft w:val="0"/>
      <w:marRight w:val="0"/>
      <w:marTop w:val="0"/>
      <w:marBottom w:val="0"/>
      <w:divBdr>
        <w:top w:val="none" w:sz="0" w:space="0" w:color="auto"/>
        <w:left w:val="none" w:sz="0" w:space="0" w:color="auto"/>
        <w:bottom w:val="none" w:sz="0" w:space="0" w:color="auto"/>
        <w:right w:val="none" w:sz="0" w:space="0" w:color="auto"/>
      </w:divBdr>
      <w:divsChild>
        <w:div w:id="2020765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LydiaKavata</dc:creator>
  <cp:keywords/>
  <dc:description/>
  <cp:lastModifiedBy>LydiaKavata</cp:lastModifiedBy>
  <cp:revision>2</cp:revision>
  <dcterms:created xsi:type="dcterms:W3CDTF">2021-02-04T22:12:00Z</dcterms:created>
  <dcterms:modified xsi:type="dcterms:W3CDTF">2021-02-04T22:12:00Z</dcterms:modified>
</cp:coreProperties>
</file>